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一、高教主赛道项目评审要点：本科生创意组</w:t>
      </w:r>
      <w:bookmarkStart w:id="0" w:name="_GoBack"/>
      <w:bookmarkEnd w:id="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1.团队成员的教育、实践、工作背景、创新能力、价值观念等情况。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2.团队的组织构架、分工协作、能力互补、人员配置、股权结构以及激励制度合理性情况。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3.团队与项目关系的真实性、紧密性，团队对项目的各类投入情况，团队未来投身创新创业的可能性情况。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4.支撑项目发展的合作伙伴等外部资源的使用以及与项目关系的情况。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1.项目的产生与执行充分展现团队的创新意识、思维和能力，体现团队成员解决复杂问题的综合能力和高级思维。</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3.项目充分体现多学科交叉、专创融合、产学研协同创新等发展模式。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4.项目所在院校在项目的培育、孵化等方面的支持情况。</w:t>
            </w:r>
          </w:p>
          <w:p>
            <w:pPr>
              <w:spacing w:line="440" w:lineRule="exact"/>
              <w:jc w:val="left"/>
              <w:rPr>
                <w:rFonts w:hint="eastAsia" w:ascii="仿宋" w:hAnsi="仿宋" w:eastAsia="仿宋" w:cs="仿宋"/>
                <w:b/>
                <w:bCs/>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widowControl/>
      </w:pPr>
    </w:p>
    <w:p>
      <w:pPr>
        <w:widowControl/>
        <w:rPr>
          <w:rFonts w:ascii="黑体" w:hAnsi="黑体" w:eastAsia="黑体" w:cs="仿宋_GB2312"/>
          <w:bCs/>
          <w:sz w:val="32"/>
          <w:szCs w:val="32"/>
        </w:rPr>
        <w:sectPr>
          <w:headerReference r:id="rId3" w:type="default"/>
          <w:footerReference r:id="rId4"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1.团队成员的教育和工作背景、创新能力、价值观念、分工协作和能力互补情况，重点考察成员的投入程度及团队成员的稳定性。</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2.团队的组织构架、股权结构、人员配置以及激励制度合理性情况。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1.项目充分体现多学科交叉、专创融合、产学研协同创新等发展模式。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4.团队创新创业精神与实践的正向带动和示范作用。</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400" w:lineRule="exact"/>
        <w:jc w:val="left"/>
        <w:rPr>
          <w:rFonts w:ascii="黑体" w:hAnsi="黑体" w:eastAsia="黑体" w:cs="仿宋_GB2312"/>
          <w:bCs/>
          <w:sz w:val="28"/>
          <w:szCs w:val="28"/>
        </w:rPr>
      </w:pPr>
    </w:p>
    <w:p>
      <w:pPr>
        <w:spacing w:line="560" w:lineRule="exact"/>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lang w:val="en-US" w:eastAsia="zh-CN"/>
        </w:rPr>
        <w:t>三</w:t>
      </w:r>
      <w:r>
        <w:rPr>
          <w:rFonts w:hint="eastAsia" w:ascii="黑体" w:hAnsi="黑体" w:eastAsia="黑体" w:cs="仿宋_GB2312"/>
          <w:bCs/>
          <w:sz w:val="32"/>
          <w:szCs w:val="32"/>
        </w:rPr>
        <w:t>、“青年红色筑梦之旅”赛道项目评审要点：公益组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4.团队的延续性或接替性。</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公益性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1.项目以社会价值为导向，以解决社会问题为使命，不以营利为目的，有可预见的公益成果，公益受众的覆盖面广。</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2.在公益服务领域有良好产品或服务模式。</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2.在引入社会资源方面对农村组织和农民增收、地方产业结构优化等的效果。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3.项目对促进就业、教育、医疗、养老、环境保护与生态建设等方面的效果。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2.鼓励组织模式创新或进行资源整合。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2.创新研发、生产销售、资源整合等持续运营能力。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3.项目模式可复制、可推广、具有示范效应等。</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参加由学校、省市或全国组织的“青年红色筑梦之旅”活动，符合公益性要求。</w:t>
            </w:r>
          </w:p>
        </w:tc>
      </w:tr>
    </w:tbl>
    <w:p>
      <w:pPr>
        <w:widowControl/>
      </w:pPr>
    </w:p>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lang w:val="en-US" w:eastAsia="zh-CN"/>
        </w:rPr>
        <w:t>四</w:t>
      </w:r>
      <w:r>
        <w:rPr>
          <w:rFonts w:hint="eastAsia" w:ascii="黑体" w:hAnsi="黑体" w:eastAsia="黑体" w:cs="仿宋_GB2312"/>
          <w:bCs/>
          <w:sz w:val="32"/>
          <w:szCs w:val="32"/>
        </w:rPr>
        <w:t>、“青年红色筑梦之旅”赛道项目评审要点：创意组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2.团队的组织架构、股权结构、人员结构与分工协作合理。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3.团队外部资源引用及与项目关系结构清晰，逻辑合理。</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1.鼓励高校科研成果和文创成果在乡村或社区进行产业转化落地与实践应用。</w:t>
            </w:r>
          </w:p>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2.鼓励技术或服务创新、引入或运用新技术在乡村和社区生产生活中的实践应用。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3.鼓励组织和协作模式的创新或进行资源有效性优化和整合。</w:t>
            </w:r>
          </w:p>
        </w:tc>
        <w:tc>
          <w:tcPr>
            <w:tcW w:w="329" w:type="pct"/>
            <w:vAlign w:val="center"/>
          </w:tcPr>
          <w:p>
            <w:pPr>
              <w:widowControl/>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2.项目对农民增收、农村组织、社区服务和地方产业结构优化的效果。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1.项目的持续生存能力，在创新研发、生产销售、资源整合等方面具备良性成长能力。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2.项目具备模式可复制性、产业可推广性、成果可示范性等。</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3.项目的成长与区域经济发展、地方产业升级高度融合，经济价值和社会价值适度融合。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spacing w:line="400" w:lineRule="exact"/>
        <w:jc w:val="left"/>
        <w:rPr>
          <w:rFonts w:ascii="黑体" w:hAnsi="黑体" w:eastAsia="黑体" w:cs="仿宋_GB2312"/>
          <w:bCs/>
          <w:sz w:val="32"/>
          <w:szCs w:val="32"/>
        </w:rPr>
      </w:pPr>
    </w:p>
    <w:p>
      <w:pPr>
        <w:spacing w:line="560" w:lineRule="exact"/>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cs="仿宋" w:asciiTheme="minorEastAsia" w:hAnsiTheme="minorEastAsia" w:eastAsiaTheme="minorEastAsia"/>
          <w:sz w:val="24"/>
          <w:szCs w:val="24"/>
        </w:rPr>
      </w:pPr>
      <w:r>
        <w:rPr>
          <w:rFonts w:hint="eastAsia" w:ascii="黑体" w:hAnsi="黑体" w:eastAsia="黑体" w:cs="仿宋_GB2312"/>
          <w:bCs/>
          <w:sz w:val="32"/>
          <w:szCs w:val="32"/>
          <w:lang w:val="en-US" w:eastAsia="zh-CN"/>
        </w:rPr>
        <w:t>五</w:t>
      </w:r>
      <w:r>
        <w:rPr>
          <w:rFonts w:hint="eastAsia" w:ascii="黑体" w:hAnsi="黑体" w:eastAsia="黑体" w:cs="仿宋_GB2312"/>
          <w:bCs/>
          <w:sz w:val="32"/>
          <w:szCs w:val="32"/>
        </w:rPr>
        <w:t>、“青年红色筑梦之旅”赛道项目评审要点：创业组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1.项目商业模式设计完整、可行，产品或服务对巩固脱贫攻坚效果、乡村振兴和社区治理等社会问题的贡献度。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4.项目的成长性与区域经济发展、产业转型升级相结合。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2.鼓励在生产、服务、营销等方面创新。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3.鼓励组织模式创新或进行资源整合。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2.经济价值和社会价值适度融合。</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3.创新研发、生产销售、资源整合等持续运营能力。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4.项目模式可复制、可推广，具有示范效应。</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widowControl/>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36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r>
        <w:rPr>
          <w:rFonts w:hint="eastAsia" w:ascii="仿宋" w:hAnsi="仿宋" w:eastAsia="仿宋" w:cs="仿宋"/>
          <w:sz w:val="24"/>
          <w:szCs w:val="24"/>
        </w:rPr>
        <w:t>产业命题赛道</w:t>
      </w:r>
      <w:r>
        <w:rPr>
          <w:rFonts w:hint="eastAsia" w:ascii="仿宋" w:hAnsi="仿宋" w:eastAsia="仿宋" w:cs="仿宋"/>
          <w:sz w:val="24"/>
          <w:szCs w:val="24"/>
          <w:lang w:val="en-US" w:eastAsia="zh-CN"/>
        </w:rPr>
        <w:t>评审规则另行发布。</w:t>
      </w: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427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黑体" w:hAnsi="黑体" w:eastAsia="黑体"/>
        <w:b/>
        <w:bCs/>
        <w:sz w:val="32"/>
        <w:szCs w:val="32"/>
      </w:rPr>
    </w:pPr>
    <w:r>
      <w:rPr>
        <w:rFonts w:hint="eastAsia" w:ascii="黑体" w:hAnsi="黑体" w:eastAsia="黑体"/>
        <w:b/>
        <w:bCs/>
        <w:sz w:val="32"/>
        <w:szCs w:val="32"/>
      </w:rPr>
      <w:t>“互联网+”大学生创新创业大赛评审规则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797E"/>
    <w:rsid w:val="00074C46"/>
    <w:rsid w:val="00096800"/>
    <w:rsid w:val="000F13F0"/>
    <w:rsid w:val="00175C3A"/>
    <w:rsid w:val="0018514E"/>
    <w:rsid w:val="001A719D"/>
    <w:rsid w:val="001F5735"/>
    <w:rsid w:val="00233DF9"/>
    <w:rsid w:val="00236552"/>
    <w:rsid w:val="002652AA"/>
    <w:rsid w:val="002D1C4D"/>
    <w:rsid w:val="002F58BD"/>
    <w:rsid w:val="00365EA0"/>
    <w:rsid w:val="0038445D"/>
    <w:rsid w:val="00395CA8"/>
    <w:rsid w:val="003E1730"/>
    <w:rsid w:val="003E426D"/>
    <w:rsid w:val="003F7B73"/>
    <w:rsid w:val="0041786A"/>
    <w:rsid w:val="0044765E"/>
    <w:rsid w:val="00450DAD"/>
    <w:rsid w:val="00455F35"/>
    <w:rsid w:val="00466CDA"/>
    <w:rsid w:val="00482691"/>
    <w:rsid w:val="0049506A"/>
    <w:rsid w:val="004C16B5"/>
    <w:rsid w:val="00503613"/>
    <w:rsid w:val="005D1843"/>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F61B4"/>
    <w:rsid w:val="009016B7"/>
    <w:rsid w:val="00923F02"/>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84684"/>
    <w:rsid w:val="00A86B7B"/>
    <w:rsid w:val="00A97A8A"/>
    <w:rsid w:val="00AC089E"/>
    <w:rsid w:val="00AC7A57"/>
    <w:rsid w:val="00AE2509"/>
    <w:rsid w:val="00AF09CD"/>
    <w:rsid w:val="00AF1122"/>
    <w:rsid w:val="00B021DA"/>
    <w:rsid w:val="00B24F02"/>
    <w:rsid w:val="00B75B50"/>
    <w:rsid w:val="00BF1554"/>
    <w:rsid w:val="00C07E0F"/>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A2BA5"/>
    <w:rsid w:val="00EB5CA0"/>
    <w:rsid w:val="00F25CE4"/>
    <w:rsid w:val="00F40CC5"/>
    <w:rsid w:val="00F82243"/>
    <w:rsid w:val="00F82CA3"/>
    <w:rsid w:val="00FB42BD"/>
    <w:rsid w:val="00FF66A0"/>
    <w:rsid w:val="00FF6F0B"/>
    <w:rsid w:val="01266DE0"/>
    <w:rsid w:val="03C84F7E"/>
    <w:rsid w:val="04246DD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337375E"/>
    <w:rsid w:val="346314DD"/>
    <w:rsid w:val="37071FD5"/>
    <w:rsid w:val="39E733B4"/>
    <w:rsid w:val="3CD530D9"/>
    <w:rsid w:val="3F762E5F"/>
    <w:rsid w:val="41D8755F"/>
    <w:rsid w:val="42F30E2E"/>
    <w:rsid w:val="432D4946"/>
    <w:rsid w:val="45AB4029"/>
    <w:rsid w:val="45E40855"/>
    <w:rsid w:val="47AA7A75"/>
    <w:rsid w:val="47EC2373"/>
    <w:rsid w:val="4ADA0E87"/>
    <w:rsid w:val="4C3F3BB4"/>
    <w:rsid w:val="4C771740"/>
    <w:rsid w:val="4CCA399C"/>
    <w:rsid w:val="4EAF71EC"/>
    <w:rsid w:val="4F1D3C41"/>
    <w:rsid w:val="50206801"/>
    <w:rsid w:val="51447503"/>
    <w:rsid w:val="54DC5165"/>
    <w:rsid w:val="558649FD"/>
    <w:rsid w:val="55E720B4"/>
    <w:rsid w:val="57450EF0"/>
    <w:rsid w:val="5798553F"/>
    <w:rsid w:val="57E150B4"/>
    <w:rsid w:val="582E170A"/>
    <w:rsid w:val="58CC63B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
    <w:rPr>
      <w:rFonts w:asciiTheme="majorHAnsi" w:hAnsiTheme="majorHAnsi" w:eastAsiaTheme="majorEastAsia" w:cstheme="majorBidi"/>
      <w:b/>
      <w:bCs/>
      <w:szCs w:val="32"/>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9</Pages>
  <Words>1019</Words>
  <Characters>5811</Characters>
  <Lines>48</Lines>
  <Paragraphs>13</Paragraphs>
  <TotalTime>25</TotalTime>
  <ScaleCrop>false</ScaleCrop>
  <LinksUpToDate>false</LinksUpToDate>
  <CharactersWithSpaces>6817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2021-04-27T08:12:00Z</dcterms:created>
  <dc:creator>saking</dc:creator>
  <cp:lastModifiedBy>永远有多远</cp:lastModifiedBy>
  <cp:lastPrinted>2021-04-29T01:44:00Z</cp:lastPrinted>
  <dcterms:modified xsi:type="dcterms:W3CDTF">2022-03-24T01:01:55Z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AFC2167A9D0444BF965089412808B6CA</vt:lpwstr>
  </property>
</Properties>
</file>