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BA" w:rsidRDefault="00CD58BA" w:rsidP="00CD58BA">
      <w:pPr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湖南财政经济学院听课评课制度（试行）</w:t>
      </w:r>
    </w:p>
    <w:bookmarkEnd w:id="0"/>
    <w:p w:rsidR="00CD58BA" w:rsidRDefault="00CD58BA" w:rsidP="00CD58BA">
      <w:pPr>
        <w:spacing w:beforeLines="50" w:before="156"/>
        <w:jc w:val="center"/>
        <w:rPr>
          <w:rFonts w:ascii="楷体_GB2312" w:eastAsia="楷体_GB2312" w:hAnsi="楷体" w:hint="eastAsia"/>
          <w:color w:val="000000"/>
          <w:sz w:val="24"/>
        </w:rPr>
      </w:pPr>
      <w:r>
        <w:rPr>
          <w:rFonts w:ascii="楷体_GB2312" w:eastAsia="楷体_GB2312" w:hAnsi="楷体"/>
          <w:color w:val="000000"/>
          <w:sz w:val="24"/>
        </w:rPr>
        <w:t>(</w:t>
      </w:r>
      <w:r>
        <w:rPr>
          <w:rFonts w:ascii="Times New Roman" w:eastAsia="楷体_GB2312" w:hAnsi="Times New Roman"/>
          <w:color w:val="000000"/>
          <w:sz w:val="24"/>
        </w:rPr>
        <w:t>2012</w:t>
      </w:r>
      <w:r>
        <w:rPr>
          <w:rFonts w:ascii="楷体_GB2312" w:eastAsia="楷体_GB2312" w:hAnsi="楷体" w:hint="eastAsia"/>
          <w:color w:val="000000"/>
          <w:sz w:val="24"/>
        </w:rPr>
        <w:t>年</w:t>
      </w:r>
      <w:r>
        <w:rPr>
          <w:rFonts w:ascii="Times New Roman" w:eastAsia="楷体_GB2312" w:hAnsi="Times New Roman"/>
          <w:color w:val="000000"/>
          <w:sz w:val="24"/>
        </w:rPr>
        <w:t>11</w:t>
      </w:r>
      <w:r>
        <w:rPr>
          <w:rFonts w:ascii="楷体_GB2312" w:eastAsia="楷体_GB2312" w:hAnsi="楷体" w:hint="eastAsia"/>
          <w:color w:val="000000"/>
          <w:sz w:val="24"/>
        </w:rPr>
        <w:t>月</w:t>
      </w:r>
      <w:r>
        <w:rPr>
          <w:rFonts w:ascii="Times New Roman" w:eastAsia="楷体_GB2312" w:hAnsi="Times New Roman"/>
          <w:color w:val="000000"/>
          <w:sz w:val="24"/>
        </w:rPr>
        <w:t>29</w:t>
      </w:r>
      <w:r>
        <w:rPr>
          <w:rFonts w:ascii="楷体_GB2312" w:eastAsia="楷体_GB2312" w:hAnsi="楷体" w:hint="eastAsia"/>
          <w:color w:val="000000"/>
          <w:sz w:val="24"/>
        </w:rPr>
        <w:t>日</w:t>
      </w:r>
      <w:r>
        <w:rPr>
          <w:rFonts w:ascii="楷体_GB2312" w:eastAsia="楷体_GB2312" w:hAnsi="楷体"/>
          <w:color w:val="000000"/>
          <w:sz w:val="24"/>
        </w:rPr>
        <w:t xml:space="preserve">  </w:t>
      </w:r>
      <w:r>
        <w:rPr>
          <w:rFonts w:ascii="楷体_GB2312" w:eastAsia="楷体_GB2312" w:hAnsi="楷体" w:hint="eastAsia"/>
          <w:color w:val="000000"/>
          <w:sz w:val="24"/>
        </w:rPr>
        <w:t>院发[</w:t>
      </w:r>
      <w:r>
        <w:rPr>
          <w:rFonts w:ascii="Times New Roman" w:eastAsia="楷体_GB2312" w:hAnsi="Times New Roman"/>
          <w:color w:val="000000"/>
          <w:sz w:val="24"/>
        </w:rPr>
        <w:t>2012</w:t>
      </w:r>
      <w:r>
        <w:rPr>
          <w:rFonts w:ascii="楷体_GB2312" w:eastAsia="楷体_GB2312" w:hAnsi="楷体" w:hint="eastAsia"/>
          <w:color w:val="000000"/>
          <w:sz w:val="24"/>
        </w:rPr>
        <w:t>]</w:t>
      </w:r>
      <w:r>
        <w:rPr>
          <w:rFonts w:ascii="Times New Roman" w:eastAsia="楷体_GB2312" w:hAnsi="Times New Roman"/>
          <w:color w:val="000000"/>
          <w:sz w:val="24"/>
        </w:rPr>
        <w:t>74</w:t>
      </w:r>
      <w:r>
        <w:rPr>
          <w:rFonts w:ascii="楷体_GB2312" w:eastAsia="楷体_GB2312" w:hAnsi="楷体"/>
          <w:color w:val="000000"/>
          <w:sz w:val="24"/>
        </w:rPr>
        <w:t xml:space="preserve"> </w:t>
      </w:r>
      <w:r>
        <w:rPr>
          <w:rFonts w:ascii="楷体_GB2312" w:eastAsia="楷体_GB2312" w:hAnsi="楷体" w:hint="eastAsia"/>
          <w:color w:val="000000"/>
          <w:sz w:val="24"/>
        </w:rPr>
        <w:t>号</w:t>
      </w:r>
      <w:r>
        <w:rPr>
          <w:rFonts w:ascii="楷体_GB2312" w:eastAsia="楷体_GB2312" w:hAnsi="楷体"/>
          <w:color w:val="000000"/>
          <w:sz w:val="24"/>
        </w:rPr>
        <w:t>)</w:t>
      </w:r>
    </w:p>
    <w:p w:rsidR="00CD58BA" w:rsidRDefault="00CD58BA" w:rsidP="00CD58BA">
      <w:pPr>
        <w:spacing w:beforeLines="50" w:before="156" w:afterLines="50" w:after="156"/>
        <w:jc w:val="center"/>
        <w:rPr>
          <w:rFonts w:ascii="楷体_GB2312" w:eastAsia="楷体_GB2312" w:hAnsi="楷体" w:hint="eastAsia"/>
          <w:color w:val="000000"/>
          <w:sz w:val="24"/>
        </w:rPr>
      </w:pPr>
    </w:p>
    <w:p w:rsidR="00CD58BA" w:rsidRDefault="00CD58BA" w:rsidP="00CD58BA">
      <w:pPr>
        <w:adjustRightInd w:val="0"/>
        <w:snapToGrid w:val="0"/>
        <w:spacing w:line="288" w:lineRule="auto"/>
        <w:rPr>
          <w:rFonts w:ascii="宋体" w:cs="宋体"/>
          <w:color w:val="000000"/>
          <w:sz w:val="6"/>
          <w:szCs w:val="6"/>
        </w:rPr>
      </w:pP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第一章　总　则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第一条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为了促进学院各级领导深入教学第一线，了解教师上课情况，加强教学的检查和指导，及时发现与解决教学中出现的困难和问题，切实保证教学质量，提高教师的教学水平，同时营造一个全院各级领导关心教学、重视教学、支持教学的良好氛围，结合我院实际情况，特制定本制度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第二章　听课人员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第二条</w:t>
      </w:r>
      <w:r>
        <w:rPr>
          <w:rFonts w:ascii="宋体" w:hAnsi="宋体" w:cs="宋体" w:hint="eastAsia"/>
          <w:color w:val="000000"/>
          <w:szCs w:val="21"/>
        </w:rPr>
        <w:t xml:space="preserve">　听课人员包括：</w:t>
      </w:r>
    </w:p>
    <w:p w:rsidR="00CD58BA" w:rsidRDefault="00CD58BA" w:rsidP="00CD58BA">
      <w:pPr>
        <w:spacing w:line="360" w:lineRule="exact"/>
        <w:ind w:firstLineChars="200" w:firstLine="420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1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ascii="宋体" w:hAnsi="宋体" w:cs="宋体" w:hint="eastAsia"/>
          <w:color w:val="000000"/>
          <w:szCs w:val="21"/>
        </w:rPr>
        <w:t>学院党政领导；</w:t>
      </w:r>
    </w:p>
    <w:p w:rsidR="00CD58BA" w:rsidRDefault="00CD58BA" w:rsidP="00CD58BA">
      <w:pPr>
        <w:spacing w:line="360" w:lineRule="exact"/>
        <w:ind w:firstLineChars="200" w:firstLine="420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ascii="宋体" w:hAnsi="宋体" w:cs="宋体" w:hint="eastAsia"/>
          <w:color w:val="000000"/>
          <w:szCs w:val="21"/>
        </w:rPr>
        <w:t>教务处、</w:t>
      </w:r>
      <w:proofErr w:type="gramStart"/>
      <w:r>
        <w:rPr>
          <w:rFonts w:ascii="宋体" w:hAnsi="宋体" w:cs="宋体" w:hint="eastAsia"/>
          <w:color w:val="000000"/>
          <w:szCs w:val="21"/>
        </w:rPr>
        <w:t>教学评建办公室</w:t>
      </w:r>
      <w:proofErr w:type="gramEnd"/>
      <w:r>
        <w:rPr>
          <w:rFonts w:ascii="宋体" w:hAnsi="宋体" w:cs="宋体" w:hint="eastAsia"/>
          <w:color w:val="000000"/>
          <w:szCs w:val="21"/>
        </w:rPr>
        <w:t>、学生工作部（处）、公共实验中心、国际交流中心等机关职能处（室）正副职；</w:t>
      </w:r>
    </w:p>
    <w:p w:rsidR="00CD58BA" w:rsidRDefault="00CD58BA" w:rsidP="00CD58BA">
      <w:pPr>
        <w:spacing w:line="360" w:lineRule="exact"/>
        <w:ind w:firstLineChars="200" w:firstLine="420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ascii="宋体" w:hAnsi="宋体" w:cs="宋体" w:hint="eastAsia"/>
          <w:color w:val="000000"/>
          <w:szCs w:val="21"/>
        </w:rPr>
        <w:t>各</w:t>
      </w:r>
      <w:r>
        <w:rPr>
          <w:rFonts w:ascii="宋体" w:hAnsi="宋体" w:cs="宋体" w:hint="eastAsia"/>
          <w:color w:val="000000"/>
          <w:kern w:val="10"/>
          <w:szCs w:val="21"/>
        </w:rPr>
        <w:t>系部</w:t>
      </w:r>
      <w:r>
        <w:rPr>
          <w:rFonts w:ascii="宋体" w:hAnsi="宋体" w:cs="宋体" w:hint="eastAsia"/>
          <w:color w:val="000000"/>
          <w:szCs w:val="21"/>
        </w:rPr>
        <w:t>正副主任、党总支正副书记、教研室主任；</w:t>
      </w:r>
    </w:p>
    <w:p w:rsidR="00CD58BA" w:rsidRDefault="00CD58BA" w:rsidP="00CD58BA">
      <w:pPr>
        <w:spacing w:line="360" w:lineRule="exact"/>
        <w:ind w:firstLineChars="200" w:firstLine="420"/>
        <w:rPr>
          <w:rFonts w:ascii="宋体" w:cs="宋体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4</w:t>
      </w:r>
      <w:r>
        <w:rPr>
          <w:rFonts w:ascii="宋体" w:hAnsi="宋体" w:cs="宋体"/>
          <w:color w:val="000000"/>
          <w:szCs w:val="21"/>
        </w:rPr>
        <w:t>.</w:t>
      </w:r>
      <w:r>
        <w:rPr>
          <w:rFonts w:ascii="宋体" w:hAnsi="宋体" w:cs="宋体" w:hint="eastAsia"/>
          <w:color w:val="000000"/>
          <w:szCs w:val="21"/>
        </w:rPr>
        <w:t>学院教学督导组全体成员。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第三章　听课次数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第三条</w:t>
      </w:r>
      <w:r>
        <w:rPr>
          <w:rFonts w:ascii="宋体" w:hAnsi="宋体" w:cs="宋体" w:hint="eastAsia"/>
          <w:color w:val="000000"/>
          <w:szCs w:val="21"/>
        </w:rPr>
        <w:t xml:space="preserve">　学院党政领导每学期听课至少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次，其中主管教学、学生工作的副院长每学期听课至少</w:t>
      </w:r>
      <w:r>
        <w:rPr>
          <w:rFonts w:ascii="Times New Roman" w:hAnsi="Times New Roman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次。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第四条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proofErr w:type="gramStart"/>
      <w:r>
        <w:rPr>
          <w:rFonts w:ascii="宋体" w:hAnsi="宋体" w:cs="宋体" w:hint="eastAsia"/>
          <w:color w:val="000000"/>
          <w:szCs w:val="21"/>
        </w:rPr>
        <w:t>教学评建办公室</w:t>
      </w:r>
      <w:proofErr w:type="gramEnd"/>
      <w:r>
        <w:rPr>
          <w:rFonts w:ascii="宋体" w:hAnsi="宋体" w:cs="宋体" w:hint="eastAsia"/>
          <w:color w:val="000000"/>
          <w:szCs w:val="21"/>
        </w:rPr>
        <w:t>、学生工作部（处）、公共实验中心、国际交流中心等机关职能处（室）正副职每学期听课至少</w:t>
      </w:r>
      <w:r>
        <w:rPr>
          <w:rFonts w:ascii="Times New Roman" w:hAnsi="Times New Roman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次，教务处正副处长每学期听课至少</w:t>
      </w:r>
      <w:r>
        <w:rPr>
          <w:rFonts w:ascii="Times New Roman" w:hAnsi="Times New Roman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次。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第五条</w:t>
      </w:r>
      <w:r>
        <w:rPr>
          <w:rFonts w:ascii="宋体" w:hAnsi="宋体" w:cs="宋体" w:hint="eastAsia"/>
          <w:color w:val="000000"/>
          <w:szCs w:val="21"/>
        </w:rPr>
        <w:t xml:space="preserve">　各</w:t>
      </w:r>
      <w:r>
        <w:rPr>
          <w:rFonts w:ascii="宋体" w:hAnsi="宋体" w:cs="宋体" w:hint="eastAsia"/>
          <w:color w:val="000000"/>
          <w:kern w:val="10"/>
          <w:szCs w:val="21"/>
        </w:rPr>
        <w:t>系部</w:t>
      </w:r>
      <w:r>
        <w:rPr>
          <w:rFonts w:ascii="宋体" w:hAnsi="宋体" w:cs="宋体" w:hint="eastAsia"/>
          <w:color w:val="000000"/>
          <w:szCs w:val="21"/>
        </w:rPr>
        <w:t>正副主任、党总支正副书记、教研室主任每学期听课至少</w:t>
      </w:r>
      <w:r>
        <w:rPr>
          <w:rFonts w:ascii="Times New Roman" w:hAnsi="Times New Roman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次。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第六条</w:t>
      </w:r>
      <w:r>
        <w:rPr>
          <w:rFonts w:ascii="宋体" w:hAnsi="宋体" w:cs="宋体" w:hint="eastAsia"/>
          <w:color w:val="000000"/>
          <w:szCs w:val="21"/>
        </w:rPr>
        <w:t xml:space="preserve">　学院教学督导组全体成员听课次数根据《湖南财政经济学院教学督导组工作条例》中的相关规定执行。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第四章　听课方式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第七条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学院党政领导、</w:t>
      </w:r>
      <w:r>
        <w:rPr>
          <w:rFonts w:ascii="宋体" w:hAnsi="宋体" w:cs="宋体" w:hint="eastAsia"/>
          <w:color w:val="000000"/>
          <w:szCs w:val="21"/>
        </w:rPr>
        <w:t>机关职能处（室）正副职根据教务处每学期排定的课程表，常年不定期随机听课，并可根据自身所学专业及工作性质自行选择课程、任课教师和听课时间。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第八条</w:t>
      </w:r>
      <w:r>
        <w:rPr>
          <w:rFonts w:ascii="宋体" w:hAnsi="宋体" w:cs="宋体" w:hint="eastAsia"/>
          <w:color w:val="000000"/>
          <w:szCs w:val="21"/>
        </w:rPr>
        <w:t xml:space="preserve">　各</w:t>
      </w:r>
      <w:r>
        <w:rPr>
          <w:rFonts w:ascii="宋体" w:hAnsi="宋体" w:cs="宋体" w:hint="eastAsia"/>
          <w:color w:val="000000"/>
          <w:kern w:val="10"/>
          <w:szCs w:val="21"/>
        </w:rPr>
        <w:t>系部</w:t>
      </w:r>
      <w:r>
        <w:rPr>
          <w:rFonts w:ascii="宋体" w:hAnsi="宋体" w:cs="宋体" w:hint="eastAsia"/>
          <w:color w:val="000000"/>
          <w:szCs w:val="21"/>
        </w:rPr>
        <w:t>正副主任、党总支正副书记、教研室主任除采取随机方式听课外，亦可通过各系部、教研室组织的教学观摩课、示范课来开展相互听课和评教活动。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第五章　听课对象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第九条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承担全日制本、专科教学的教师，重点是中青年教师。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/>
          <w:color w:val="000000"/>
          <w:kern w:val="0"/>
          <w:sz w:val="24"/>
        </w:rPr>
        <w:br w:type="page"/>
      </w:r>
      <w:r>
        <w:rPr>
          <w:rFonts w:ascii="黑体" w:eastAsia="黑体" w:hAnsi="黑体" w:cs="黑体" w:hint="eastAsia"/>
          <w:color w:val="000000"/>
          <w:kern w:val="0"/>
          <w:sz w:val="24"/>
        </w:rPr>
        <w:lastRenderedPageBreak/>
        <w:t>第六章　听课管理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听课人员应尊重主讲教师，不得迟到、早退，不得干扰正常教学秩序，每次至少要听完一节课。听课人员应对学生到课情况进行详细检查与登记，并利用课余时间多与学生交流，了解教学效果及学生意见，了解学生对本课程的要求和建议等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第十一条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学院党政领导、机关职能处（室）</w:t>
      </w:r>
      <w:r>
        <w:rPr>
          <w:rFonts w:ascii="宋体" w:hAnsi="宋体" w:cs="宋体" w:hint="eastAsia"/>
          <w:color w:val="000000"/>
          <w:szCs w:val="21"/>
        </w:rPr>
        <w:t>正副职、学院教学督导组</w:t>
      </w:r>
      <w:r>
        <w:rPr>
          <w:rFonts w:ascii="宋体" w:hAnsi="宋体" w:cs="宋体" w:hint="eastAsia"/>
          <w:color w:val="000000"/>
          <w:kern w:val="0"/>
          <w:szCs w:val="21"/>
        </w:rPr>
        <w:t>成员听课记录本在每学期期末前两周交教务处存档备查；</w:t>
      </w:r>
      <w:r>
        <w:rPr>
          <w:rFonts w:ascii="宋体" w:hAnsi="宋体" w:cs="宋体" w:hint="eastAsia"/>
          <w:color w:val="000000"/>
          <w:szCs w:val="21"/>
        </w:rPr>
        <w:t>各</w:t>
      </w:r>
      <w:r>
        <w:rPr>
          <w:rFonts w:ascii="宋体" w:hAnsi="宋体" w:cs="宋体" w:hint="eastAsia"/>
          <w:color w:val="000000"/>
          <w:kern w:val="10"/>
          <w:szCs w:val="21"/>
        </w:rPr>
        <w:t>系部</w:t>
      </w:r>
      <w:r>
        <w:rPr>
          <w:rFonts w:ascii="宋体" w:hAnsi="宋体" w:cs="宋体" w:hint="eastAsia"/>
          <w:color w:val="000000"/>
          <w:szCs w:val="21"/>
        </w:rPr>
        <w:t>正副主任、党总支正副书记、教研室主任</w:t>
      </w:r>
      <w:r>
        <w:rPr>
          <w:rFonts w:ascii="宋体" w:hAnsi="宋体" w:cs="宋体" w:hint="eastAsia"/>
          <w:color w:val="000000"/>
          <w:kern w:val="0"/>
          <w:szCs w:val="21"/>
        </w:rPr>
        <w:t>听课记录本每学期期末前两周交各系部存档备查；各系部于期末放假前将本部门听课情况以汇总表的形式报教务处。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第十二条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听课人员必须坚持执行听课评课制度，每学期期末教务处将对听课评课制度的执行情况进行检查，并予以公布。学院将把听课人员是否按要求深入课堂听课纳入其年终考核内容。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第十三条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各系部可参照本规定，结合教研活动、课程建设、师资培养和教学检查、评估等工作，制定或完善具体的听课评课办法，有计划、有重点地组织全体教师开展经常性的相互听课评课活动。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第七章　评课要求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第十四条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听课人员每次听课后应及时归纳、分析、总结，对主讲教师的教学态度与行为、教学内容、教学方法、教学效果等予以客观评价，并及时、认真填写《湖南财政经济学院听课记录本》。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第十五条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听课人员每次听课后应主动联系主讲教师，把主讲教师授课过程中的优点及存在的问题于课后反馈给主讲教师。对于听课中发现的较为严重的问题应及时反馈给相关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的系部或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教务处。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第十六条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各系部对听课人员反映的教学效果不理想、教学态度不端正的主讲教师，应组织其所在教研室的同行教师进行集体听课和评教，指出其教学过程中存在的问题，帮助其开展教学研究，提高教学质量。教务处也可组织学院教学督导组成员有针对性地听课和评教，帮助教师提高教学水平，端正教学态度。</w:t>
      </w:r>
    </w:p>
    <w:p w:rsidR="00CD58BA" w:rsidRDefault="00CD58BA" w:rsidP="00CD58BA">
      <w:pPr>
        <w:spacing w:beforeLines="50" w:before="156" w:afterLines="50" w:after="156" w:line="360" w:lineRule="exact"/>
        <w:jc w:val="center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第八章　其</w:t>
      </w:r>
      <w:r>
        <w:rPr>
          <w:rFonts w:ascii="黑体" w:eastAsia="黑体" w:hAnsi="黑体" w:cs="黑体"/>
          <w:color w:val="000000"/>
          <w:kern w:val="0"/>
          <w:sz w:val="24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它</w:t>
      </w:r>
    </w:p>
    <w:p w:rsidR="00CD58BA" w:rsidRDefault="00CD58BA" w:rsidP="00CD58BA">
      <w:pPr>
        <w:spacing w:line="360" w:lineRule="exact"/>
        <w:ind w:firstLineChars="200" w:firstLine="422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第十七条</w:t>
      </w:r>
      <w:r>
        <w:rPr>
          <w:rFonts w:ascii="宋体" w:hAnsi="宋体" w:cs="宋体" w:hint="eastAsia"/>
          <w:color w:val="000000"/>
          <w:szCs w:val="21"/>
        </w:rPr>
        <w:t xml:space="preserve">　</w:t>
      </w:r>
      <w:r>
        <w:rPr>
          <w:rFonts w:ascii="宋体" w:hAnsi="宋体" w:cs="宋体" w:hint="eastAsia"/>
          <w:color w:val="000000"/>
          <w:kern w:val="0"/>
          <w:szCs w:val="21"/>
        </w:rPr>
        <w:t>本制度自发布之日起施行，由教务处负责解释。其他有关文件规定与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本要求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不一致的，以本制度为准。</w:t>
      </w:r>
    </w:p>
    <w:p w:rsidR="00CD58BA" w:rsidRDefault="00CD58BA" w:rsidP="00CD58BA">
      <w:pPr>
        <w:spacing w:line="360" w:lineRule="exact"/>
        <w:ind w:firstLineChars="200" w:firstLine="420"/>
        <w:rPr>
          <w:rFonts w:ascii="宋体" w:cs="宋体"/>
          <w:color w:val="000000"/>
          <w:szCs w:val="21"/>
        </w:rPr>
      </w:pPr>
      <w:r>
        <w:rPr>
          <w:rFonts w:ascii="宋体" w:cs="宋体"/>
          <w:color w:val="000000"/>
          <w:szCs w:val="21"/>
        </w:rPr>
        <w:tab/>
      </w:r>
    </w:p>
    <w:p w:rsidR="00EA23BE" w:rsidRPr="00CD58BA" w:rsidRDefault="00EA23BE"/>
    <w:sectPr w:rsidR="00EA23BE" w:rsidRPr="00CD5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BA"/>
    <w:rsid w:val="00CD58BA"/>
    <w:rsid w:val="00E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AB16B-EA7C-4052-AF40-46D54140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>湖南财政经济学院教务处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向占宏</dc:creator>
  <cp:keywords/>
  <dc:description/>
  <cp:lastModifiedBy>向占宏</cp:lastModifiedBy>
  <cp:revision>1</cp:revision>
  <dcterms:created xsi:type="dcterms:W3CDTF">2017-11-06T02:02:00Z</dcterms:created>
  <dcterms:modified xsi:type="dcterms:W3CDTF">2017-11-06T02:03:00Z</dcterms:modified>
</cp:coreProperties>
</file>