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 xml:space="preserve"> 2 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湖南财政经济学院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“课程思政”试点建设项目验收要求</w:t>
      </w:r>
      <w:bookmarkEnd w:id="0"/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本次立项的“课程思政”试点建设项目建设时间原则上为一年。项目验收时，课程负责人需提供以下材料：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课程教学大纲（思政改革版）（模版见附件</w:t>
      </w:r>
      <w:r>
        <w:rPr>
          <w:sz w:val="28"/>
          <w:szCs w:val="28"/>
        </w:rPr>
        <w:t>2-1</w:t>
      </w:r>
      <w:r>
        <w:rPr>
          <w:rFonts w:hint="eastAsia"/>
          <w:sz w:val="28"/>
          <w:szCs w:val="28"/>
        </w:rPr>
        <w:t>）；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课程思政教学教案设计（模版见附件</w:t>
      </w:r>
      <w:r>
        <w:rPr>
          <w:sz w:val="28"/>
          <w:szCs w:val="28"/>
        </w:rPr>
        <w:t>2-2</w:t>
      </w:r>
      <w:r>
        <w:rPr>
          <w:rFonts w:hint="eastAsia"/>
          <w:sz w:val="28"/>
          <w:szCs w:val="28"/>
        </w:rPr>
        <w:t>），要求《申报书》所列“授课要点”均应有相应的教学教案设计；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课程思政教学情况记录表（见附件</w:t>
      </w:r>
      <w:r>
        <w:rPr>
          <w:sz w:val="28"/>
          <w:szCs w:val="28"/>
        </w:rPr>
        <w:t>2-3</w:t>
      </w:r>
      <w:r>
        <w:rPr>
          <w:rFonts w:hint="eastAsia"/>
          <w:sz w:val="28"/>
          <w:szCs w:val="28"/>
        </w:rPr>
        <w:t>），其中，授课教师教学记事次数不得少于《申报书》所列“授课要点”的</w:t>
      </w:r>
      <w:r>
        <w:rPr>
          <w:sz w:val="28"/>
          <w:szCs w:val="28"/>
        </w:rPr>
        <w:t>1/2</w:t>
      </w:r>
      <w:r>
        <w:rPr>
          <w:rFonts w:hint="eastAsia"/>
          <w:sz w:val="28"/>
          <w:szCs w:val="28"/>
        </w:rPr>
        <w:t>，思政共建人等课程团队的听课记录次数不得少于《申报书》所列“授课要点”的</w:t>
      </w:r>
      <w:r>
        <w:rPr>
          <w:sz w:val="28"/>
          <w:szCs w:val="28"/>
        </w:rPr>
        <w:t>1/4</w:t>
      </w:r>
      <w:r>
        <w:rPr>
          <w:rFonts w:hint="eastAsia"/>
          <w:sz w:val="28"/>
          <w:szCs w:val="28"/>
        </w:rPr>
        <w:t>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课程思政育人典型教学案例和相应教学视频（相关要求见附件</w:t>
      </w:r>
      <w:r>
        <w:rPr>
          <w:sz w:val="28"/>
          <w:szCs w:val="28"/>
        </w:rPr>
        <w:t>2-4</w:t>
      </w:r>
      <w:r>
        <w:rPr>
          <w:rFonts w:hint="eastAsia"/>
          <w:sz w:val="28"/>
          <w:szCs w:val="28"/>
        </w:rPr>
        <w:t>），每门课程至少提供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个典型教学案例和相应教学视频；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课程思政育人教学效果评价表（见附件</w:t>
      </w:r>
      <w:r>
        <w:rPr>
          <w:sz w:val="28"/>
          <w:szCs w:val="28"/>
        </w:rPr>
        <w:t>2-5</w:t>
      </w:r>
      <w:r>
        <w:rPr>
          <w:rFonts w:hint="eastAsia"/>
          <w:sz w:val="28"/>
          <w:szCs w:val="28"/>
        </w:rPr>
        <w:t>），其中，学生评价表由授课教师在课程结束时下发空白纸质版给授课班级，参与评价的学生不得少于该班学生的</w:t>
      </w:r>
      <w:r>
        <w:rPr>
          <w:sz w:val="28"/>
          <w:szCs w:val="28"/>
        </w:rPr>
        <w:t>1/2</w:t>
      </w:r>
      <w:r>
        <w:rPr>
          <w:rFonts w:hint="eastAsia"/>
          <w:sz w:val="28"/>
          <w:szCs w:val="28"/>
        </w:rPr>
        <w:t>，学习委员收齐后直接交教务处，督导评价由教务处和质评处组织。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课程思政教研活动或专题研讨，不少于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次，并有较详实的记录。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2491E4"/>
    <w:multiLevelType w:val="singleLevel"/>
    <w:tmpl w:val="D42491E4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2020-10-07T02:34:28Z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